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C9EA" w14:textId="77777777" w:rsidR="002D0289" w:rsidRPr="006C58CF" w:rsidRDefault="002D0289" w:rsidP="002D0289">
      <w:pPr>
        <w:widowControl/>
        <w:spacing w:line="440" w:lineRule="exact"/>
        <w:jc w:val="center"/>
        <w:outlineLvl w:val="2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 w:rsidRPr="006C58CF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补办毕业证明书工作流程图</w:t>
      </w:r>
    </w:p>
    <w:p w14:paraId="7360D911" w14:textId="373AA002" w:rsidR="002D0289" w:rsidRPr="006C58CF" w:rsidRDefault="002D0289" w:rsidP="002D0289">
      <w:pPr>
        <w:tabs>
          <w:tab w:val="left" w:pos="1350"/>
        </w:tabs>
        <w:jc w:val="center"/>
        <w:rPr>
          <w:rFonts w:ascii="仿宋" w:eastAsia="仿宋" w:hAnsi="仿宋"/>
          <w:w w:val="90"/>
          <w:sz w:val="28"/>
          <w:szCs w:val="28"/>
        </w:rPr>
      </w:pPr>
      <w:r w:rsidRPr="006C58CF">
        <w:rPr>
          <w:rFonts w:ascii="仿宋" w:eastAsia="仿宋" w:hAnsi="仿宋" w:hint="eastAsia"/>
          <w:w w:val="90"/>
          <w:sz w:val="28"/>
          <w:szCs w:val="28"/>
        </w:rPr>
        <w:t>（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A47B83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FC0FC5">
        <w:rPr>
          <w:rFonts w:ascii="仿宋" w:eastAsia="仿宋" w:hAnsi="仿宋" w:hint="eastAsia"/>
          <w:w w:val="90"/>
          <w:sz w:val="24"/>
          <w:szCs w:val="24"/>
        </w:rPr>
        <w:t>311</w:t>
      </w:r>
      <w:r w:rsidRPr="006C58CF">
        <w:rPr>
          <w:rFonts w:ascii="仿宋" w:eastAsia="仿宋" w:hAnsi="仿宋" w:hint="eastAsia"/>
          <w:w w:val="90"/>
          <w:sz w:val="24"/>
          <w:szCs w:val="24"/>
        </w:rPr>
        <w:t>室</w:t>
      </w:r>
      <w:r w:rsidRPr="006C58CF">
        <w:rPr>
          <w:rFonts w:ascii="仿宋" w:eastAsia="仿宋" w:hAnsi="仿宋" w:hint="eastAsia"/>
          <w:w w:val="90"/>
          <w:sz w:val="28"/>
          <w:szCs w:val="28"/>
        </w:rPr>
        <w:t>）</w:t>
      </w:r>
      <w:bookmarkStart w:id="0" w:name="_GoBack"/>
      <w:bookmarkEnd w:id="0"/>
    </w:p>
    <w:p w14:paraId="657450D1" w14:textId="40596339" w:rsidR="002D0289" w:rsidRDefault="002D0289" w:rsidP="002D0289">
      <w:pPr>
        <w:widowControl/>
        <w:spacing w:line="380" w:lineRule="exact"/>
        <w:ind w:firstLineChars="200" w:firstLine="480"/>
        <w:jc w:val="left"/>
        <w:outlineLvl w:val="2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毕业生的毕业证书遗失或损坏的，可补办毕业证明书。</w:t>
      </w:r>
      <w:r w:rsidR="007F4434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向学校提交补办申请材料时间为每年5</w:t>
      </w:r>
      <w:r w:rsidR="00A47B8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7F4434"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和11</w:t>
      </w:r>
      <w:r w:rsidR="00A47B8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7F44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补办时间为每年6</w:t>
      </w:r>
      <w:r w:rsidR="00A47B8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和12</w:t>
      </w:r>
      <w:r w:rsidR="00A47B8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Pr="0073524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A4D54A4" w14:textId="59BD271D" w:rsidR="002D0289" w:rsidRDefault="00B64E59" w:rsidP="002D0289">
      <w:pPr>
        <w:widowControl/>
        <w:spacing w:line="380" w:lineRule="exact"/>
        <w:jc w:val="left"/>
        <w:outlineLvl w:val="2"/>
        <w:rPr>
          <w:rFonts w:asciiTheme="majorEastAsia" w:eastAsiaTheme="majorEastAsia" w:hAnsiTheme="majorEastAsia" w:cs="Arial"/>
          <w:sz w:val="44"/>
          <w:szCs w:val="44"/>
        </w:rPr>
      </w:pPr>
      <w:r>
        <w:rPr>
          <w:rFonts w:asciiTheme="majorEastAsia" w:eastAsiaTheme="majorEastAsia" w:hAnsiTheme="majorEastAsia" w:cs="Arial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4892646B" wp14:editId="12F53171">
                <wp:simplePos x="0" y="0"/>
                <wp:positionH relativeFrom="column">
                  <wp:posOffset>149860</wp:posOffset>
                </wp:positionH>
                <wp:positionV relativeFrom="paragraph">
                  <wp:posOffset>213360</wp:posOffset>
                </wp:positionV>
                <wp:extent cx="6029325" cy="6866660"/>
                <wp:effectExtent l="95250" t="76200" r="123825" b="8699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6866660"/>
                          <a:chOff x="0" y="0"/>
                          <a:chExt cx="6029325" cy="6866660"/>
                        </a:xfrm>
                      </wpg:grpSpPr>
                      <wps:wsp>
                        <wps:cNvPr id="242" name="流程图: 可选过程 242"/>
                        <wps:cNvSpPr/>
                        <wps:spPr>
                          <a:xfrm>
                            <a:off x="4267200" y="942975"/>
                            <a:ext cx="1762125" cy="3362325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89B76" w14:textId="77777777" w:rsidR="00E65AF7" w:rsidRPr="000F3FC9" w:rsidRDefault="00E65AF7" w:rsidP="00157CB8">
                              <w:pPr>
                                <w:spacing w:line="240" w:lineRule="exact"/>
                                <w:jc w:val="left"/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F3FC9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毕（结）业年份为1990（含）之前的毕业生：</w:t>
                              </w:r>
                            </w:p>
                            <w:p w14:paraId="2200DD8E" w14:textId="59658214" w:rsidR="00E65AF7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2865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A47B8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="00DA63DF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学生补办毕业证明书申请表</w:t>
                              </w:r>
                              <w:r w:rsidRPr="0028651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》</w:t>
                              </w:r>
                              <w:r w:rsidR="00C35A5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16404257" w14:textId="7F219ABC" w:rsidR="00E65AF7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166EE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需到学校档案馆查</w:t>
                              </w:r>
                              <w:r w:rsidR="00157CB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阅当年高校招生录取新生简明登记表、在校学习成绩单、毕业生花名册；</w:t>
                              </w:r>
                            </w:p>
                            <w:p w14:paraId="3A3DCE76" w14:textId="0FD40DFD" w:rsidR="00E65AF7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．地市级及以上报刊刊登的丢失声明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702649F3" w14:textId="45C55336" w:rsidR="00E65AF7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身份证正反面复印件</w:t>
                              </w:r>
                              <w:r w:rsidRPr="006A335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，注明与原件一致并签字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17BAF65A" w14:textId="0E50032A" w:rsidR="00E65AF7" w:rsidRPr="00DA63D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BB48DC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2寸蓝色背景正面免冠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电子、纸质版</w:t>
                              </w:r>
                              <w:r w:rsidRPr="00BB48DC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照片。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流程图: 可选过程 243"/>
                        <wps:cNvSpPr/>
                        <wps:spPr>
                          <a:xfrm>
                            <a:off x="2143125" y="942975"/>
                            <a:ext cx="1975089" cy="3409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8994D6" w14:textId="77777777" w:rsidR="00E65AF7" w:rsidRPr="006C58CF" w:rsidRDefault="00E65AF7" w:rsidP="00157CB8">
                              <w:pPr>
                                <w:spacing w:line="240" w:lineRule="exact"/>
                                <w:jc w:val="left"/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毕（结）业年份为1991</w:t>
                              </w:r>
                              <w:r w:rsidRPr="006C58CF"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—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2001年之间的毕业生：</w:t>
                              </w:r>
                            </w:p>
                            <w:p w14:paraId="0B1FD426" w14:textId="63B95E5A" w:rsidR="00E65AF7" w:rsidRPr="006C58C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A47B8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="000E7A4F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学生补办毕业证明书申请表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》</w:t>
                              </w:r>
                              <w:r w:rsidR="00C35A5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5F1A79C3" w14:textId="17782C57" w:rsidR="00E65AF7" w:rsidRPr="006C58C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如</w:t>
                              </w:r>
                              <w:proofErr w:type="gramStart"/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学信网有</w:t>
                              </w:r>
                              <w:proofErr w:type="gramEnd"/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学历信息，首先打印学历电子注册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备案表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proofErr w:type="gramStart"/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其次到</w:t>
                              </w:r>
                              <w:proofErr w:type="gramEnd"/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学校档案馆查</w:t>
                              </w:r>
                              <w:r w:rsidR="00157CB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阅当年高校招生录取新生简明登记表、在校学习成绩单、毕业生花名册；</w:t>
                              </w:r>
                            </w:p>
                            <w:p w14:paraId="15BE2461" w14:textId="2A929B01" w:rsidR="00E65AF7" w:rsidRPr="006C58C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．地市级及以上报刊刊登的丢失声明</w:t>
                              </w:r>
                              <w:r w:rsidR="000E7A4F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3A865E5A" w14:textId="677F0A04" w:rsidR="00E65AF7" w:rsidRPr="006C58C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DA63D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身份证正反面复印件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，注明与原件一致并签字；</w:t>
                              </w:r>
                            </w:p>
                            <w:p w14:paraId="4FDE769D" w14:textId="74E405DD" w:rsidR="00E65AF7" w:rsidRPr="006C58CF" w:rsidRDefault="00E65AF7" w:rsidP="00157CB8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157CB8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2寸蓝色背景正面免冠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电子、纸质版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照片。</w:t>
                              </w:r>
                            </w:p>
                            <w:p w14:paraId="24794FA9" w14:textId="77777777" w:rsidR="00E65AF7" w:rsidRPr="00BB48DC" w:rsidRDefault="00E65AF7" w:rsidP="002D0289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流程图: 可选过程 244"/>
                        <wps:cNvSpPr/>
                        <wps:spPr>
                          <a:xfrm>
                            <a:off x="0" y="962025"/>
                            <a:ext cx="1984075" cy="3390900"/>
                          </a:xfrm>
                          <a:prstGeom prst="flowChartAlternateProcess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F1CC14" w14:textId="77777777" w:rsidR="00E65AF7" w:rsidRPr="006C58CF" w:rsidRDefault="00E65AF7" w:rsidP="00157CB8">
                              <w:pPr>
                                <w:spacing w:line="260" w:lineRule="exact"/>
                                <w:jc w:val="left"/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毕（结）业年份为2002年（含）之后的毕业生：</w:t>
                              </w:r>
                            </w:p>
                            <w:p w14:paraId="432EF242" w14:textId="77B12085" w:rsidR="00E65AF7" w:rsidRPr="006C58CF" w:rsidRDefault="00E65AF7" w:rsidP="00A47B83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A47B8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学生补办毕业证明书申请表》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7B10A364" w14:textId="755A35E0" w:rsidR="00E65AF7" w:rsidRPr="006C58CF" w:rsidRDefault="00E65AF7" w:rsidP="00A47B83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如</w:t>
                              </w:r>
                              <w:proofErr w:type="gramStart"/>
                              <w:r w:rsidR="00A47B83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学信网有</w:t>
                              </w:r>
                              <w:proofErr w:type="gramEnd"/>
                              <w:r w:rsidR="00A47B83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学历信息，首先打印学历电子注册</w:t>
                              </w:r>
                              <w:r w:rsidR="00A47B8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备案表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proofErr w:type="gramStart"/>
                              <w:r w:rsidR="00A47B83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其次到</w:t>
                              </w:r>
                              <w:proofErr w:type="gramEnd"/>
                              <w:r w:rsidR="00A47B83"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学校档案馆查</w:t>
                              </w:r>
                              <w:r w:rsidR="00A47B83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阅当年高校招生录取新生简明登记表、在校学习成绩单、毕业生花名册；</w:t>
                              </w:r>
                            </w:p>
                            <w:p w14:paraId="4859363A" w14:textId="170F64D6" w:rsidR="00E65AF7" w:rsidRPr="006C58CF" w:rsidRDefault="00E65AF7" w:rsidP="00A47B83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．地市级及以上报刊刊登的丢失声明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</w:t>
                              </w:r>
                            </w:p>
                            <w:p w14:paraId="21823580" w14:textId="23551F2D" w:rsidR="00E65AF7" w:rsidRPr="006C58CF" w:rsidRDefault="00E65AF7" w:rsidP="00A47B83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身份证正反面复印件，注明与原件一致并签字；</w:t>
                              </w:r>
                            </w:p>
                            <w:p w14:paraId="1B4B2E98" w14:textId="335EAB30" w:rsidR="00E65AF7" w:rsidRPr="00BB48DC" w:rsidRDefault="00E65AF7" w:rsidP="00A47B83">
                              <w:pPr>
                                <w:spacing w:line="240" w:lineRule="exact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2寸蓝色背景正面免冠</w:t>
                              </w:r>
                              <w:r w:rsidR="000E7A4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电子、纸质版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照片。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流程图: 可选过程 246"/>
                        <wps:cNvSpPr/>
                        <wps:spPr>
                          <a:xfrm>
                            <a:off x="1104900" y="5734050"/>
                            <a:ext cx="3829050" cy="3333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CDB236" w14:textId="1DD31B95" w:rsidR="00E65AF7" w:rsidRPr="00055F68" w:rsidRDefault="00E37B79" w:rsidP="002D0289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审核通过后，</w:t>
                              </w:r>
                              <w:r w:rsidR="00E65AF7"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制证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并发放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流程图: 离页连接符 141"/>
                        <wps:cNvSpPr/>
                        <wps:spPr>
                          <a:xfrm>
                            <a:off x="1352550" y="0"/>
                            <a:ext cx="3295650" cy="685800"/>
                          </a:xfrm>
                          <a:prstGeom prst="flowChartOffpageConnector">
                            <a:avLst/>
                          </a:prstGeom>
                          <a:solidFill>
                            <a:schemeClr val="accent1"/>
                          </a:solidFill>
                          <a:ln w="15240" cap="rnd">
                            <a:solidFill>
                              <a:schemeClr val="tx2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388EBD" w14:textId="4040636A" w:rsidR="00E65AF7" w:rsidRPr="006C58CF" w:rsidRDefault="00E65AF7" w:rsidP="002D0289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6C58CF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学生本人提出补办毕业证明书申请，</w:t>
                              </w:r>
                              <w:r w:rsidR="005D3FAD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提交</w:t>
                              </w:r>
                              <w:r w:rsidRPr="006C58CF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材料，由继续教育学院学生部核实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直接连接符 147"/>
                        <wps:cNvCnPr/>
                        <wps:spPr>
                          <a:xfrm flipH="1">
                            <a:off x="800100" y="685800"/>
                            <a:ext cx="220027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直接箭头连接符 148"/>
                        <wps:cNvCnPr/>
                        <wps:spPr>
                          <a:xfrm>
                            <a:off x="800100" y="685800"/>
                            <a:ext cx="0" cy="257175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直接连接符 149"/>
                        <wps:cNvCnPr/>
                        <wps:spPr>
                          <a:xfrm>
                            <a:off x="3000375" y="685800"/>
                            <a:ext cx="2152650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流程图: 准备 168"/>
                        <wps:cNvSpPr/>
                        <wps:spPr>
                          <a:xfrm>
                            <a:off x="876300" y="4743450"/>
                            <a:ext cx="4263605" cy="752475"/>
                          </a:xfrm>
                          <a:prstGeom prst="flowChartPreparation">
                            <a:avLst/>
                          </a:prstGeom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472E73" w14:textId="659222AB" w:rsidR="00E65AF7" w:rsidRPr="00055F68" w:rsidRDefault="00E65AF7" w:rsidP="002D0289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补办材料由</w:t>
                              </w:r>
                              <w:r w:rsidR="00AA259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本人提交至</w:t>
                              </w:r>
                              <w:r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所属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7B5FDE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审核，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加盖公章</w:t>
                              </w:r>
                              <w:r w:rsidR="00E37B7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后</w:t>
                              </w:r>
                              <w:r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报送继续教育学院学生部审核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接连接符 175"/>
                        <wps:cNvCnPr/>
                        <wps:spPr>
                          <a:xfrm>
                            <a:off x="800100" y="4524375"/>
                            <a:ext cx="435292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下箭头 199"/>
                        <wps:cNvSpPr/>
                        <wps:spPr>
                          <a:xfrm>
                            <a:off x="2867025" y="4524375"/>
                            <a:ext cx="285750" cy="2190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接箭头连接符 1"/>
                        <wps:cNvCnPr/>
                        <wps:spPr>
                          <a:xfrm>
                            <a:off x="3000375" y="685800"/>
                            <a:ext cx="0" cy="257175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5153025" y="685800"/>
                            <a:ext cx="0" cy="257175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800100" y="4305300"/>
                            <a:ext cx="0" cy="21907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流程图: 可选过程 8"/>
                        <wps:cNvSpPr/>
                        <wps:spPr>
                          <a:xfrm>
                            <a:off x="1104900" y="6286500"/>
                            <a:ext cx="3829050" cy="58016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4F26DA" w14:textId="3E1F6488" w:rsidR="003F572A" w:rsidRPr="00055F68" w:rsidRDefault="00E37B79" w:rsidP="003F572A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3F572A" w:rsidRPr="00055F6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教育部</w:t>
                              </w:r>
                              <w:proofErr w:type="gramStart"/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学信网的</w:t>
                              </w:r>
                              <w:proofErr w:type="gramEnd"/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学历证明书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在线标注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栏中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完成</w:t>
                              </w:r>
                              <w:r w:rsidR="003F572A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标注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000375" y="4352925"/>
                            <a:ext cx="1617" cy="182954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5153025" y="4305300"/>
                            <a:ext cx="0" cy="21907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margin-left:11.8pt;margin-top:16.8pt;width:474.75pt;height:540.7pt;z-index:252006400" coordsize="60293,6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tbsQcAABI/AAAOAAAAZHJzL2Uyb0RvYy54bWzsW1uP20QUfkfiP1h+p4mviaNmq9X2AlJp&#10;V92iPk8cO7FwPGY82WR5AglRUCXgvRISUql44PLSSkiV6J9hu+2/4JwZz8TJJptsEcsSvA9ZX+bm&#10;M2e++c5lrl6bjlLjMGJFQrOuaV1pmkaUhbSfZIOu+dH9m++1TaPgJOuTlGZR1zyKCvPazrvvXJ3k&#10;ncimQ5r2I2ZAI1nRmeRdc8h53mk0inAYjUhxheZRBi9jykaEwy0bNPqMTKD1Udqwm02/MaGsnzMa&#10;RkUBT6/Ll+aOaD+Oo5DfjeMi4kbaNWFsXPwy8dvD38bOVdIZMJIPk7AcBnmLUYxIkkGnuqnrhBNj&#10;zJJTTY2SkNGCxvxKSEcNGsdJGIlvgK+xmgtfc4vRcS6+ZdCZDHItJhDtgpzeutnwzuE+M5J+13RN&#10;IyMjmKKTF18cf/eV4aJsJvmgA0Vusfwg32flg4G8w8+dxmyE/+FDjKmQ6pGWajTlRggP/aYdOLZn&#10;GiG889s+/JVyD4cwOafqhcMba2o2VMcNHJ8eziQHHSpmYir+npgOhiSPhPQLlEEpJtu1laBePf/8&#10;5KdHx4//6BjH3/725rOvX798CA8MLCJEJeppwRWdAmS4RGqu7bdAl00D5BO4dtDypFoqAVot37aU&#10;AB3Ht1Ga0IEWA+nkrOC3Ijoy8KJrximd7A0J47spj1hGeLQvl4jQUXJ4u+CyvqqHoypomvRvJmkq&#10;bnABRnspMw4JLB0+tUXVdDz6kPblMxgyDBraIR14jDMpirbVYxieWMbYihjsXAdpZkwAMDzbLduI&#10;xGqFkWGDdAzjPhj2J0YvHbN7BPTTdzyUUQEaZTWxb7gGgalrkg4AgELOTINR/iDhQzF/qI3YIH6o&#10;/ppeSsKPpSjSfEjkuN3KuMvSYtR6KOKuMkpQPjWl4oofpZEQRnYvimFJwUCl0LQUZEckDKOMW6L/&#10;Ykj6kXwMXyfFeUpuKTaILccwObrtsoH5eVJty9kty2NVOW5dWQplxcBkZV1D9EwzriuPkowyOfz5&#10;3lP4qrJnWR5EVhENXvJpbwpF8LJH+0ewqGC2BHAUeXgzgVm6TQq+TxigMMww7Cz8LvygQndNWl6Z&#10;xpCyT5c9x/Kw6uGtaUwA1btm8cmYsMg00g8ywIPAckHfDC5uXA+WHahL9U2v+iYbj/YoaL8FqpaH&#10;4hLL81RdxoyOHsAGtIu9wiuShdB3qYbyZo/L3Qa2sDDa3RXFAPpzwm9nB3mIjaOAUePuTx8QlpdL&#10;mMPqv0MVBpHOwqKVZbFmRnfHnMaJWNEzuZaiBzyU0r4AYHTWA6OD+oGDBEBdD4y25ToC+FYBI0Bl&#10;sx3IncVxm0HgCTCpgbEGxjOx7ZICo+BhAkJn67jGx63BR82wVxPHknRviI+w4yAy+nZTEkLY5kvm&#10;bAVttwk8UnBuxwmageYWirIr6ldTxpoyIh0tiZukmJeNMgpk1FZVzRy3jDn665mjfy7maFlNFyEP&#10;8dFrATWUxHAGkE7bDvBhCZCOI43uC2SO86ZabRsL54ESCuLP/9I2FkCnraQa6LYK6CwXPAnSyVqh&#10;gCdPX7z54fnrl9+/+ubHk5+fGljqPFay5Xi2h1AGWKd8aSUNdOzA8xXK+W0PfHPlPr+OBYI7LyeD&#10;aI9mGfjQS3fPgg8CHY5ioZ7hOFQLWrKLlShnhOirYVlfupXOaBA9kacaA9hOsxlnqZ2I6BvWFrBw&#10;XG6bE1EApTaXaqDcMqBsKaA8efwMcLGKjq0KOu5lZVRKeeJlZMiI0yR/X/lWy+AUgJ9VUsIZFM4Y&#10;oQ0xBVuZzGtgMk0yjAyd8soqRFwIbmwQKdjAm798BW/gyb9obxefamtyVRhArlfEcfR0XZyT2nIh&#10;Hl2GOYVinfz6y/GTZ1X1aq9XL5z5zZSqNDBsr2WtMzAKzkgyGHK95UqVWLHnVjUMh8NJkt7I+gY/&#10;yiGESxijk3KbxI2xVsDFONS/p4AQrqgqYFX1gnOpngPxQjRbkfctBTQIrmryVwOawqS3iGteZkDz&#10;NaBVTIrjh18eP3loWPDyPJZEu+WDUgmFcluu4y46TSBRwfGbpVe5BaH7dZim8xD2WZRDTJdDltA5&#10;9k0Vtq75/P+Ez4u0ljr2tXW5AUh+Vu16EkPKnIAVfH454XIBgUq/7YzGu+ANCVSyVL3rbemuF2gW&#10;9efvjySHNyx4eJ7dzm77LQycIn9aqkp224P8EhkisK0A46nS87TCedank2xXMO8zTMM5F5h20cgU&#10;sN5ATddcqSrXVyaTTCXEVVPUeWcb5J3VDqLtchDNbyenrPgKEKzfUtYZUgoCaiO+zEPVJhQ4YSHL&#10;dQMXlK6ByBhvlEx6iY0unQEunZOL2qfzFCDJcb32eZbnqG1omRlfax8aP7UPU59A0Gm2i65xHTbe&#10;SO8q7nDXaYIOCrI8I9JK7zYgPrU7HFBwZVb8JQaypb6j6lGW8/mPqlk3PtBrPLABhHWmU3NZNxCN&#10;tuRJoDrrpj6R8s+QiA0sAzyRIoLJOsOsthW2y1aAnWxFxEXA08aup6qdoNxMc/Bm+RbErfGYowXp&#10;hZ7ITliNbfWu+R/dNS2dxbXIwOANKMTGClWl/jUHu3zGJASNxcFrkUBVHhLHk93VexFcnx1l3/kL&#10;AAD//wMAUEsDBBQABgAIAAAAIQD2mHs14AAAAAoBAAAPAAAAZHJzL2Rvd25yZXYueG1sTI/BSsNA&#10;EIbvgu+wjODNbrahVWM2pRT1VARbQbxts9MkNDsbstskfXunJz0Nw//xzzf5anKtGLAPjScNapaA&#10;QCq9bajS8LV/e3gCEaIha1pPqOGCAVbF7U1uMutH+sRhFyvBJRQyo6GOscukDGWNzoSZ75A4O/re&#10;mchrX0nbm5HLXSvnSbKUzjTEF2rT4abG8rQ7Ow3voxnXqXodtqfj5vKzX3x8bxVqfX83rV9ARJzi&#10;HwxXfVaHgp0O/kw2iFbDPF0yqSG9Ts6fH1MF4sCgUosEZJHL/y8UvwAAAP//AwBQSwECLQAUAAYA&#10;CAAAACEAtoM4kv4AAADhAQAAEwAAAAAAAAAAAAAAAAAAAAAAW0NvbnRlbnRfVHlwZXNdLnhtbFBL&#10;AQItABQABgAIAAAAIQA4/SH/1gAAAJQBAAALAAAAAAAAAAAAAAAAAC8BAABfcmVscy8ucmVsc1BL&#10;AQItABQABgAIAAAAIQDhkotbsQcAABI/AAAOAAAAAAAAAAAAAAAAAC4CAABkcnMvZTJvRG9jLnht&#10;bFBLAQItABQABgAIAAAAIQD2mHs14AAAAAoBAAAPAAAAAAAAAAAAAAAAAAsKAABkcnMvZG93bnJl&#10;di54bWxQSwUGAAAAAAQABADzAAAAGAs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242" o:spid="_x0000_s1027" type="#_x0000_t176" style="position:absolute;left:42672;top:9429;width:17621;height:33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tDXsUA&#10;AADcAAAADwAAAGRycy9kb3ducmV2LnhtbESPQWvCQBSE7wX/w/IEb3VjkFCiq4gQEITaRkGPj+wz&#10;iWbfhuw2xn/vFgo9DjPzDbNcD6YRPXWutqxgNo1AEBdW11wqOB2z9w8QziNrbCyTgic5WK9Gb0tM&#10;tX3wN/W5L0WAsEtRQeV9m0rpiooMuqltiYN3tZ1BH2RXSt3hI8BNI+MoSqTBmsNChS1tKyru+Y9R&#10;oMvP5z6ZneLz9fCVHC9ZnfW3XKnJeNgsQHga/H/4r73TCuJ5DL9nw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0NexQAAANwAAAAPAAAAAAAAAAAAAAAAAJgCAABkcnMv&#10;ZG93bnJldi54bWxQSwUGAAAAAAQABAD1AAAAigMAAAAA&#10;" fillcolor="#c6d9f1 [671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63C89B76" w14:textId="77777777" w:rsidR="00E65AF7" w:rsidRPr="000F3FC9" w:rsidRDefault="00E65AF7" w:rsidP="00157CB8">
                        <w:pPr>
                          <w:spacing w:line="240" w:lineRule="exact"/>
                          <w:jc w:val="left"/>
                          <w:rPr>
                            <w:rFonts w:ascii="仿宋" w:eastAsia="仿宋" w:hAnsi="仿宋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F3FC9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毕（结）业年份为1990（含）之前的毕业生：</w:t>
                        </w:r>
                      </w:p>
                      <w:p w14:paraId="2200DD8E" w14:textId="59658214" w:rsidR="00E65AF7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2865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《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A47B8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教育</w:t>
                        </w:r>
                        <w:r w:rsidR="00DA63DF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学生补办毕业证明书申请表</w:t>
                        </w:r>
                        <w:r w:rsidRPr="0028651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》</w:t>
                        </w:r>
                        <w:r w:rsidR="00C35A5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16404257" w14:textId="7F219ABC" w:rsidR="00E65AF7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6166EE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需到学校档案馆查</w:t>
                        </w:r>
                        <w:r w:rsidR="00157CB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阅当年高校招生录取新生简明登记表、在校学习成绩单、毕业生花名册；</w:t>
                        </w:r>
                      </w:p>
                      <w:p w14:paraId="3A3DCE76" w14:textId="0FD40DFD" w:rsidR="00E65AF7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．地市级及以上报刊刊登的丢失声明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702649F3" w14:textId="45C55336" w:rsidR="00E65AF7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身份证正反面复印件</w:t>
                        </w:r>
                        <w:r w:rsidRPr="006A335A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，注明与原件一致并签字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17BAF65A" w14:textId="0E50032A" w:rsidR="00E65AF7" w:rsidRPr="00DA63D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5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BB48DC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2寸蓝色背景正面免冠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电子、纸质版</w:t>
                        </w:r>
                        <w:r w:rsidRPr="00BB48DC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照片。</w:t>
                        </w:r>
                      </w:p>
                    </w:txbxContent>
                  </v:textbox>
                </v:shape>
                <v:shape id="流程图: 可选过程 243" o:spid="_x0000_s1028" type="#_x0000_t176" style="position:absolute;left:21431;top:9429;width:19751;height:34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mxcUA&#10;AADcAAAADwAAAGRycy9kb3ducmV2LnhtbESPQWvCQBSE7wX/w/IEb3VjLKFEVxEhIBS0jYIeH9ln&#10;Es2+DdltjP++Wyj0OMzMN8xyPZhG9NS52rKC2TQCQVxYXXOp4HTMXt9BOI+ssbFMCp7kYL0avSwx&#10;1fbBX9TnvhQBwi5FBZX3bSqlKyoy6Ka2JQ7e1XYGfZBdKXWHjwA3jYyjKJEGaw4LFba0rai4599G&#10;gS73z49kdorP18NncrxkddbfcqUm42GzAOFp8P/hv/ZOK4jf5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+bFxQAAANwAAAAPAAAAAAAAAAAAAAAAAJgCAABkcnMv&#10;ZG93bnJldi54bWxQSwUGAAAAAAQABAD1AAAAigMAAAAA&#10;" fillcolor="#c6d9f1 [671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7A8994D6" w14:textId="77777777" w:rsidR="00E65AF7" w:rsidRPr="006C58CF" w:rsidRDefault="00E65AF7" w:rsidP="00157CB8">
                        <w:pPr>
                          <w:spacing w:line="240" w:lineRule="exact"/>
                          <w:jc w:val="left"/>
                          <w:rPr>
                            <w:rFonts w:ascii="仿宋" w:eastAsia="仿宋" w:hAnsi="仿宋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毕（结）业年份为1991</w:t>
                        </w:r>
                        <w:r w:rsidRPr="006C58CF">
                          <w:rPr>
                            <w:rFonts w:ascii="仿宋" w:eastAsia="仿宋" w:hAnsi="仿宋"/>
                            <w:b/>
                            <w:color w:val="000000" w:themeColor="text1"/>
                            <w:sz w:val="24"/>
                            <w:szCs w:val="24"/>
                          </w:rPr>
                          <w:t>—</w:t>
                        </w:r>
                        <w:r w:rsidRPr="006C58CF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2001年之间的毕业生：</w:t>
                        </w:r>
                      </w:p>
                      <w:p w14:paraId="0B1FD426" w14:textId="63B95E5A" w:rsidR="00E65AF7" w:rsidRPr="006C58C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《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A47B8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教育</w:t>
                        </w:r>
                        <w:r w:rsidR="000E7A4F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学生补办毕业证明书申请表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》</w:t>
                        </w:r>
                        <w:r w:rsidR="00C35A5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5F1A79C3" w14:textId="17782C57" w:rsidR="00E65AF7" w:rsidRPr="006C58C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如</w:t>
                        </w:r>
                        <w:proofErr w:type="gramStart"/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学信网有</w:t>
                        </w:r>
                        <w:proofErr w:type="gramEnd"/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学历信息，首先打印学历电子注册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备案表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proofErr w:type="gramStart"/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其次到</w:t>
                        </w:r>
                        <w:proofErr w:type="gramEnd"/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学校档案馆查</w:t>
                        </w:r>
                        <w:r w:rsidR="00157CB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阅当年高校招生录取新生简明登记表、在校学习成绩单、毕业生花名册；</w:t>
                        </w:r>
                      </w:p>
                      <w:p w14:paraId="15BE2461" w14:textId="2A929B01" w:rsidR="00E65AF7" w:rsidRPr="006C58C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．地市级及以上报刊刊登的丢失声明</w:t>
                        </w:r>
                        <w:r w:rsidR="000E7A4F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3A865E5A" w14:textId="677F0A04" w:rsidR="00E65AF7" w:rsidRPr="006C58C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DA63D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身份证正反面复印件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，注明与原件一致并签字；</w:t>
                        </w:r>
                      </w:p>
                      <w:p w14:paraId="4FDE769D" w14:textId="74E405DD" w:rsidR="00E65AF7" w:rsidRPr="006C58CF" w:rsidRDefault="00E65AF7" w:rsidP="00157CB8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5</w:t>
                        </w:r>
                        <w:r w:rsidR="00157CB8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2寸蓝色背景正面免冠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电子、纸质版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照片。</w:t>
                        </w:r>
                      </w:p>
                      <w:p w14:paraId="24794FA9" w14:textId="77777777" w:rsidR="00E65AF7" w:rsidRPr="00BB48DC" w:rsidRDefault="00E65AF7" w:rsidP="002D0289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44" o:spid="_x0000_s1029" type="#_x0000_t176" style="position:absolute;top:9620;width:19840;height:33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+scUA&#10;AADcAAAADwAAAGRycy9kb3ducmV2LnhtbESPQWvCQBSE74X+h+UJvdWNQUJJXUWEQEFoNRH0+Mg+&#10;k9Ts25BdY/z3XUHocZiZb5jFajStGKh3jWUFs2kEgri0uuFKwaHI3j9AOI+ssbVMCu7kYLV8fVlg&#10;qu2N9zTkvhIBwi5FBbX3XSqlK2sy6Ka2Iw7e2fYGfZB9JXWPtwA3rYyjKJEGGw4LNXa0qam85Fej&#10;QFff920yO8TH888uKU5Zkw2/uVJvk3H9CcLT6P/Dz/aXVhDP5/A4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n6xxQAAANwAAAAPAAAAAAAAAAAAAAAAAJgCAABkcnMv&#10;ZG93bnJldi54bWxQSwUGAAAAAAQABAD1AAAAigMAAAAA&#10;" fillcolor="#c6d9f1 [671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5CF1CC14" w14:textId="77777777" w:rsidR="00E65AF7" w:rsidRPr="006C58CF" w:rsidRDefault="00E65AF7" w:rsidP="00157CB8">
                        <w:pPr>
                          <w:spacing w:line="260" w:lineRule="exact"/>
                          <w:jc w:val="left"/>
                          <w:rPr>
                            <w:rFonts w:ascii="仿宋" w:eastAsia="仿宋" w:hAnsi="仿宋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毕（结）业年份为2002年（含）之后的毕业生：</w:t>
                        </w:r>
                      </w:p>
                      <w:p w14:paraId="432EF242" w14:textId="77B12085" w:rsidR="00E65AF7" w:rsidRPr="006C58CF" w:rsidRDefault="00E65AF7" w:rsidP="00A47B83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《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A47B8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教育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学生补办毕业证明书申请表》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7B10A364" w14:textId="755A35E0" w:rsidR="00E65AF7" w:rsidRPr="006C58CF" w:rsidRDefault="00E65AF7" w:rsidP="00A47B83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如</w:t>
                        </w:r>
                        <w:proofErr w:type="gramStart"/>
                        <w:r w:rsidR="00A47B83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学信网有</w:t>
                        </w:r>
                        <w:proofErr w:type="gramEnd"/>
                        <w:r w:rsidR="00A47B83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学历信息，首先打印学历电子注册</w:t>
                        </w:r>
                        <w:r w:rsidR="00A47B8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备案表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proofErr w:type="gramStart"/>
                        <w:r w:rsidR="00A47B83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其次到</w:t>
                        </w:r>
                        <w:proofErr w:type="gramEnd"/>
                        <w:r w:rsidR="00A47B83"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学校档案馆查</w:t>
                        </w:r>
                        <w:r w:rsidR="00A47B83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阅当年高校招生录取新生简明登记表、在校学习成绩单、毕业生花名册；</w:t>
                        </w:r>
                      </w:p>
                      <w:p w14:paraId="4859363A" w14:textId="170F64D6" w:rsidR="00E65AF7" w:rsidRPr="006C58CF" w:rsidRDefault="00E65AF7" w:rsidP="00A47B83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．地市级及以上报刊刊登的丢失声明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；</w:t>
                        </w:r>
                      </w:p>
                      <w:p w14:paraId="21823580" w14:textId="23551F2D" w:rsidR="00E65AF7" w:rsidRPr="006C58CF" w:rsidRDefault="00E65AF7" w:rsidP="00A47B83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E37B79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、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身份证正反面复印件，注明与原件一致并签字；</w:t>
                        </w:r>
                      </w:p>
                      <w:p w14:paraId="1B4B2E98" w14:textId="335EAB30" w:rsidR="00E65AF7" w:rsidRPr="00BB48DC" w:rsidRDefault="00E65AF7" w:rsidP="00A47B83">
                        <w:pPr>
                          <w:spacing w:line="240" w:lineRule="exact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5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．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2寸蓝色背景正面免冠</w:t>
                        </w:r>
                        <w:r w:rsidR="000E7A4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电子、纸质版</w:t>
                        </w:r>
                        <w:r w:rsidRPr="006C58CF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照片。</w:t>
                        </w:r>
                      </w:p>
                    </w:txbxContent>
                  </v:textbox>
                </v:shape>
                <v:shape id="流程图: 可选过程 246" o:spid="_x0000_s1030" type="#_x0000_t176" style="position:absolute;left:11049;top:57340;width:38290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WecUA&#10;AADcAAAADwAAAGRycy9kb3ducmV2LnhtbESPT2sCMRTE7wW/Q3hCbzXrUqSuRhGhRTwI/kHw9kie&#10;m8XNy7qJun57Uyj0OMzMb5jpvHO1uFMbKs8KhoMMBLH2puJSwWH//fEFIkRkg7VnUvCkAPNZ722K&#10;hfEP3tJ9F0uRIBwKVGBjbAopg7bkMAx8Q5y8s28dxiTbUpoWHwnuapln2Ug6rDgtWGxoaUlfdjen&#10;YKxPC9uUP+v8Weur3m7k8bg+K/Xe7xYTEJG6+B/+a6+MgvxzBL9n0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VZ5xQAAANwAAAAPAAAAAAAAAAAAAAAAAJgCAABkcnMv&#10;ZG93bnJldi54bWxQSwUGAAAAAAQABAD1AAAAigMAAAAA&#10;" fillcolor="#4f81bd [3204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7BCDB236" w14:textId="1DD31B95" w:rsidR="00E65AF7" w:rsidRPr="00055F68" w:rsidRDefault="00E37B79" w:rsidP="002D0289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审核通过后，</w:t>
                        </w:r>
                        <w:r w:rsidR="00E65AF7"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制证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并发放</w:t>
                        </w:r>
                      </w:p>
                    </w:txbxContent>
                  </v:textbox>
                </v:shape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流程图: 离页连接符 141" o:spid="_x0000_s1031" type="#_x0000_t177" style="position:absolute;left:13525;width:32957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37cQA&#10;AADcAAAADwAAAGRycy9kb3ducmV2LnhtbESPQYvCMBCF74L/IYzgTVNFZKlGEUWRXRC2q+BxaMa2&#10;2kxKE2v115uFhb3N8N6878182ZpSNFS7wrKC0TACQZxaXXCm4PizHXyAcB5ZY2mZFDzJwXLR7cwx&#10;1vbB39QkPhMhhF2MCnLvq1hKl+Zk0A1tRRy0i60N+rDWmdQ1PkK4KeU4iqbSYMGBkGNF65zSW3I3&#10;gXv+bBLKvlo80WF8fO2L62b3VKrfa1czEJ5a/2/+u97rUH8ygt9nwgRy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EN+3EAAAA3AAAAA8AAAAAAAAAAAAAAAAAmAIAAGRycy9k&#10;b3ducmV2LnhtbFBLBQYAAAAABAAEAPUAAACJAwAAAAA=&#10;" fillcolor="#4f81bd [3204]" strokecolor="#1f497d [3215]" strokeweight="1.2pt">
                  <v:stroke endcap="round"/>
                  <v:shadow on="t" type="perspective" color="black" opacity="26214f" offset="0,0" matrix="66847f,,,66847f"/>
                  <v:textbox>
                    <w:txbxContent>
                      <w:p w14:paraId="1B388EBD" w14:textId="4040636A" w:rsidR="00E65AF7" w:rsidRPr="006C58CF" w:rsidRDefault="00E65AF7" w:rsidP="002D0289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6C58CF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学生本人提出补办毕业证明书申请，</w:t>
                        </w:r>
                        <w:r w:rsidR="005D3FAD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提交</w:t>
                        </w:r>
                        <w:r w:rsidRPr="006C58CF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材料，由继续教育学院学生部核实</w:t>
                        </w:r>
                      </w:p>
                    </w:txbxContent>
                  </v:textbox>
                </v:shape>
                <v:line id="直接连接符 147" o:spid="_x0000_s1032" style="position:absolute;flip:x;visibility:visible;mso-wrap-style:square" from="8001,6858" to="30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LG8cIAAADcAAAADwAAAGRycy9kb3ducmV2LnhtbERP32vCMBB+H/g/hBP2NpPK6qQaRcYG&#10;g704neDj0ZxNsbnUJrPdf78IA9/u4/t5y/XgGnGlLtSeNWQTBYK49KbmSsP3/v1pDiJEZIONZ9Lw&#10;SwHWq9HDEgvje/6i6y5WIoVwKFCDjbEtpAylJYdh4lvixJ185zAm2FXSdNincNfIqVIz6bDm1GCx&#10;pVdL5Xn34zRURvUyz49v9nPqD9vLLIu5yrR+HA+bBYhIQ7yL/90fJs1/foHbM+kC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LG8cIAAADcAAAADwAAAAAAAAAAAAAA&#10;AAChAgAAZHJzL2Rvd25yZXYueG1sUEsFBgAAAAAEAAQA+QAAAJADAAAAAA==&#10;" strokecolor="#4579b8 [3044]" strokeweight="1.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8" o:spid="_x0000_s1033" type="#_x0000_t32" style="position:absolute;left:8001;top:6858;width:0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jBp8UAAADcAAAADwAAAGRycy9kb3ducmV2LnhtbESPQWvCQBCF70L/wzKFXopuUqRI6ioh&#10;Uqqn0ugPGLJjEszOhuzWxH/vHARvM7w3732z3k6uU1caQuvZQLpIQBFX3rZcGzgdv+crUCEiW+w8&#10;k4EbBdhuXmZrzKwf+Y+uZayVhHDI0EATY59pHaqGHIaF74lFO/vBYZR1qLUdcJRw1+mPJPnUDluW&#10;hgZ7KhqqLuW/M3Ao8t1vfkgvP9PejsU5HXfVe27M2+uUf4GKNMWn+XG9t4K/FFp5Rib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jBp8UAAADcAAAADwAAAAAAAAAA&#10;AAAAAAChAgAAZHJzL2Rvd25yZXYueG1sUEsFBgAAAAAEAAQA+QAAAJMDAAAAAA==&#10;" strokecolor="#4579b8 [3044]" strokeweight="1.2pt">
                  <v:stroke endarrow="open"/>
                </v:shape>
                <v:line id="直接连接符 149" o:spid="_x0000_s1034" style="position:absolute;visibility:visible;mso-wrap-style:square" from="30003,6858" to="5153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wQcsQAAADcAAAADwAAAGRycy9kb3ducmV2LnhtbERPS2vCQBC+F/oflin0UnRj0KCpqxRB&#10;a8GLD6THITvNBrOzIbtq/PduQfA2H99zpvPO1uJCra8cKxj0ExDEhdMVlwoO+2VvDMIHZI21Y1Jw&#10;Iw/z2evLFHPtrrylyy6UIoawz1GBCaHJpfSFIYu+7xriyP251mKIsC2lbvEaw20t0yTJpMWKY4PB&#10;hhaGitPubBWMflKz/N2fV1tz+vjOTHZcpZujUu9v3dcniEBdeIof7rWO84cT+H8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BByxAAAANwAAAAPAAAAAAAAAAAA&#10;AAAAAKECAABkcnMvZG93bnJldi54bWxQSwUGAAAAAAQABAD5AAAAkgMAAAAA&#10;" strokecolor="#4579b8 [3044]" strokeweight="1.2pt"/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168" o:spid="_x0000_s1035" type="#_x0000_t117" style="position:absolute;left:8763;top:47434;width:42636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j618cA&#10;AADcAAAADwAAAGRycy9kb3ducmV2LnhtbESPQWvCQBCF74X+h2UK3uqmHqSmriKtghioNJX2OmSn&#10;SWp2NmTXJP77zqHgbYb35r1vluvRNaqnLtSeDTxNE1DEhbc1lwZOn7vHZ1AhIltsPJOBKwVYr+7v&#10;lphaP/AH9XkslYRwSNFAFWObah2KihyGqW+JRfvxncMoa1dq2+Eg4a7RsySZa4c1S0OFLb1WVJzz&#10;izOw+c0X38k1e98ev/qsyQ6nt+FyNmbyMG5eQEUa4838f723gj8X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I+tfHAAAA3AAAAA8AAAAAAAAAAAAAAAAAmAIAAGRy&#10;cy9kb3ducmV2LnhtbFBLBQYAAAAABAAEAPUAAACMAwAAAAA=&#10;" fillcolor="#4f81bd [3204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2E472E73" w14:textId="659222AB" w:rsidR="00E65AF7" w:rsidRPr="00055F68" w:rsidRDefault="00E65AF7" w:rsidP="002D0289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补办材料由</w:t>
                        </w:r>
                        <w:r w:rsidR="00AA259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</w:t>
                        </w:r>
                        <w:r w:rsidR="00E37B7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本人提交至</w:t>
                        </w:r>
                        <w:r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所属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学院、</w:t>
                        </w:r>
                        <w:r w:rsidR="007B5FDE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教学点</w:t>
                        </w:r>
                        <w:r w:rsidR="00E37B7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审核，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加盖公章</w:t>
                        </w:r>
                        <w:r w:rsidR="00E37B7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后</w:t>
                        </w:r>
                        <w:r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报送继续教育学院学生部审核</w:t>
                        </w:r>
                      </w:p>
                    </w:txbxContent>
                  </v:textbox>
                </v:shape>
                <v:line id="直接连接符 175" o:spid="_x0000_s1036" style="position:absolute;visibility:visible;mso-wrap-style:square" from="8001,45243" to="51530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3QysMAAADcAAAADwAAAGRycy9kb3ducmV2LnhtbERPS4vCMBC+C/6HMMJeRNMt2JVqFBF0&#10;d8GLD8Tj0IxNsZmUJmr3328WhL3Nx/ec+bKztXhQ6yvHCt7HCQjiwumKSwWn42Y0BeEDssbaMSn4&#10;IQ/LRb83x1y7J+/pcQiliCHsc1RgQmhyKX1hyKIfu4Y4clfXWgwRtqXULT5juK1lmiSZtFhxbDDY&#10;0NpQcTvcrYLJd2o2l+N9uze34WdmsvM23Z2Veht0qxmIQF34F7/cXzrO/5jA3zPx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N0MrDAAAA3AAAAA8AAAAAAAAAAAAA&#10;AAAAoQIAAGRycy9kb3ducmV2LnhtbFBLBQYAAAAABAAEAPkAAACRAwAAAAA=&#10;" strokecolor="#4579b8 [3044]" strokeweight="1.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99" o:spid="_x0000_s1037" type="#_x0000_t67" style="position:absolute;left:28670;top:45243;width:2857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6i8MA&#10;AADcAAAADwAAAGRycy9kb3ducmV2LnhtbERPTWsCMRC9F/wPYYReRLNKKe5qFBEKHnppqoi3YTNu&#10;FjeTZZPqbn99Uyj0No/3Oett7xpxpy7UnhXMZxkI4tKbmisFx8+36RJEiMgGG8+kYKAA283oaY2F&#10;8Q/+oLuOlUghHApUYGNsCylDaclhmPmWOHFX3zmMCXaVNB0+Urhr5CLLXqXDmlODxZb2lsqb/nIK&#10;vt+H0NvT5PKS82SuSz1oPtdKPY/73QpEpD7+i//cB5Pm5zn8PpMu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L6i8MAAADcAAAADwAAAAAAAAAAAAAAAACYAgAAZHJzL2Rv&#10;d25yZXYueG1sUEsFBgAAAAAEAAQA9QAAAIgDAAAAAA==&#10;" adj="10800" fillcolor="white [3212]" strokecolor="#243f60 [1604]" strokeweight="1.2pt"/>
                <v:shape id="直接箭头连接符 1" o:spid="_x0000_s1038" type="#_x0000_t32" style="position:absolute;left:30003;top:6858;width:0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GOnb8AAADaAAAADwAAAGRycy9kb3ducmV2LnhtbERPzYrCMBC+C75DmAUvsk27h0W6jVIq&#10;op4WdR9gaKY/2ExKE2337Y0geBo+vt/JNpPpxJ0G11pWkEQxCOLS6pZrBX+X3ecKhPPIGjvLpOCf&#10;HGzW81mGqbYjn+h+9rUIIexSVNB436dSurIhgy6yPXHgKjsY9AEOtdQDjiHcdPIrjr+lwZZDQ4M9&#10;FQ2V1/PNKDgW+fY3PybX/XTQY1El47Zc5kotPqb8B4Snyb/FL/dBh/nwfOV55f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HGOnb8AAADaAAAADwAAAAAAAAAAAAAAAACh&#10;AgAAZHJzL2Rvd25yZXYueG1sUEsFBgAAAAAEAAQA+QAAAI0DAAAAAA==&#10;" strokecolor="#4579b8 [3044]" strokeweight="1.2pt">
                  <v:stroke endarrow="open"/>
                </v:shape>
                <v:shape id="直接箭头连接符 2" o:spid="_x0000_s1039" type="#_x0000_t32" style="position:absolute;left:51530;top:6858;width:0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Q6sIAAADaAAAADwAAAGRycy9kb3ducmV2LnhtbESPQWvCQBSE7wX/w/IEL0U38VBKdA0h&#10;oTSeStUf8Mg+k2D2bciuSfz3rlDocZiZb5h9OptOjDS41rKCeBOBIK6sbrlWcDl/rT9BOI+ssbNM&#10;Ch7kID0s3vaYaDvxL40nX4sAYZeggsb7PpHSVQ0ZdBvbEwfvageDPsihlnrAKcBNJ7dR9CENthwW&#10;Guwpb6i6ne5GwTHPip/sGN++51JP+TWeiuo9U2q1nLMdCE+z/w//tUutYAuvK+EGyMM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MQ6sIAAADaAAAADwAAAAAAAAAAAAAA&#10;AAChAgAAZHJzL2Rvd25yZXYueG1sUEsFBgAAAAAEAAQA+QAAAJADAAAAAA==&#10;" strokecolor="#4579b8 [3044]" strokeweight="1.2pt">
                  <v:stroke endarrow="open"/>
                </v:shape>
                <v:line id="直接连接符 3" o:spid="_x0000_s1040" style="position:absolute;visibility:visible;mso-wrap-style:square" from="8001,43053" to="8001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KrAMUAAADaAAAADwAAAGRycy9kb3ducmV2LnhtbESPT2vCQBTE74V+h+UVeil10xSDxGxE&#10;BG0FL/5Benxkn9lg9m3Irpp+e7dQ8DjMzG+YYjbYVlyp941jBR+jBARx5XTDtYLDfvk+AeEDssbW&#10;MSn4JQ+z8vmpwFy7G2/pugu1iBD2OSowIXS5lL4yZNGPXEccvZPrLYYo+1rqHm8RbluZJkkmLTYc&#10;Fwx2tDBUnXcXq2C8Ts3yZ39Zbc357Ssz2XGVbo5Kvb4M8ymIQEN4hP/b31rBJ/xdiTdAl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KrAMUAAADaAAAADwAAAAAAAAAA&#10;AAAAAAChAgAAZHJzL2Rvd25yZXYueG1sUEsFBgAAAAAEAAQA+QAAAJMDAAAAAA==&#10;" strokecolor="#4579b8 [3044]" strokeweight="1.2pt"/>
                <v:shape id="流程图: 可选过程 8" o:spid="_x0000_s1041" type="#_x0000_t176" style="position:absolute;left:11049;top:62865;width:38290;height:58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80h8AA&#10;AADaAAAADwAAAGRycy9kb3ducmV2LnhtbERPz2vCMBS+D/wfwhN2m6kehqtGEUEZPQzaDWG3R/Js&#10;is1LbaK2/705DHb8+H6vt4NrxZ360HhWMJ9lIIi1Nw3XCn6+D29LECEiG2w9k4KRAmw3k5c15sY/&#10;uKR7FWuRQjjkqMDG2OVSBm3JYZj5jjhxZ987jAn2tTQ9PlK4a+Uiy96lw4ZTg8WO9pb0pbo5BR/6&#10;d2e7+lgsxlZfdfklT6firNTrdNitQEQa4r/4z/1pFKSt6Uq6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80h8AAAADaAAAADwAAAAAAAAAAAAAAAACYAgAAZHJzL2Rvd25y&#10;ZXYueG1sUEsFBgAAAAAEAAQA9QAAAIUDAAAAAA==&#10;" fillcolor="#4f81bd [3204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784F26DA" w14:textId="3E1F6488" w:rsidR="003F572A" w:rsidRPr="00055F68" w:rsidRDefault="00E37B79" w:rsidP="003F572A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="003F572A" w:rsidRPr="00055F6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学生部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教育部</w:t>
                        </w:r>
                        <w:proofErr w:type="gramStart"/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学信网的</w:t>
                        </w:r>
                        <w:proofErr w:type="gramEnd"/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学历证明书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在线标注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栏中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完成</w:t>
                        </w:r>
                        <w:r w:rsidR="003F572A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标注</w:t>
                        </w:r>
                      </w:p>
                    </w:txbxContent>
                  </v:textbox>
                </v:shape>
                <v:line id="直接连接符 10" o:spid="_x0000_s1042" style="position:absolute;visibility:visible;mso-wrap-style:square" from="30003,43529" to="30019,45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ZsXMUAAADbAAAADwAAAGRycy9kb3ducmV2LnhtbESPQWvCQBCF70L/wzKFXqRuGmiQ6CpS&#10;0LbgRS3icciO2WB2NmRXTf9951DwNsN789438+XgW3WjPjaBDbxNMlDEVbAN1wZ+DuvXKaiYkC22&#10;gcnAL0VYLp5GcyxtuPOObvtUKwnhWKIBl1JXah0rRx7jJHTEop1D7zHJ2tfa9niXcN/qPMsK7bFh&#10;aXDY0Yej6rK/egPv37lbnw7Xzc5dxp+FK46bfHs05uV5WM1AJRrSw/x//WUFX+jlFxl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ZsXMUAAADbAAAADwAAAAAAAAAA&#10;AAAAAAChAgAAZHJzL2Rvd25yZXYueG1sUEsFBgAAAAAEAAQA+QAAAJMDAAAAAA==&#10;" strokecolor="#4579b8 [3044]" strokeweight="1.2pt"/>
                <v:line id="直接连接符 11" o:spid="_x0000_s1043" style="position:absolute;visibility:visible;mso-wrap-style:square" from="51530,43053" to="51530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Jx8IAAADbAAAADwAAAGRycy9kb3ducmV2LnhtbERPS4vCMBC+L/gfwgheFk0tbJFqFBF8&#10;LOzFB+JxaMam2ExKE7X+e7OwsLf5+J4zW3S2Fg9qfeVYwXiUgCAunK64VHA6rocTED4ga6wdk4IX&#10;eVjMex8zzLV78p4eh1CKGMI+RwUmhCaX0heGLPqRa4gjd3WtxRBhW0rd4jOG21qmSZJJixXHBoMN&#10;rQwVt8PdKvj6Ts36crxv9ub2uc1Mdt6kP2elBv1uOQURqAv/4j/3Tsf5Y/j9JR4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rJx8IAAADbAAAADwAAAAAAAAAAAAAA&#10;AAChAgAAZHJzL2Rvd25yZXYueG1sUEsFBgAAAAAEAAQA+QAAAJADAAAAAA==&#10;" strokecolor="#4579b8 [3044]" strokeweight="1.2pt"/>
              </v:group>
            </w:pict>
          </mc:Fallback>
        </mc:AlternateContent>
      </w:r>
    </w:p>
    <w:p w14:paraId="43B4F4F0" w14:textId="77777777" w:rsidR="002D0289" w:rsidRPr="007F4434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10258178" w14:textId="639640B9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9E489C0" w14:textId="57153091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1F854439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5696FE65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79AA51AA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160BD2F5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5EA8BF91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ACA1138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05034845" w14:textId="77777777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9F83802" w14:textId="2AF4827F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7289A6B9" w14:textId="53BB096F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25CE0D08" w14:textId="265C3E79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CD6AF44" w14:textId="33BAB401" w:rsidR="002D0289" w:rsidRDefault="00904D71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C12BA08" wp14:editId="2FC7DAFC">
                <wp:simplePos x="0" y="0"/>
                <wp:positionH relativeFrom="column">
                  <wp:posOffset>3026410</wp:posOffset>
                </wp:positionH>
                <wp:positionV relativeFrom="paragraph">
                  <wp:posOffset>316865</wp:posOffset>
                </wp:positionV>
                <wp:extent cx="285750" cy="219075"/>
                <wp:effectExtent l="19050" t="0" r="19050" b="4762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524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2" o:spid="_x0000_s1026" type="#_x0000_t67" style="position:absolute;left:0;text-align:left;margin-left:238.3pt;margin-top:24.95pt;width:22.5pt;height:17.2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00owIAAIMFAAAOAAAAZHJzL2Uyb0RvYy54bWysVM1uEzEQviPxDpbvdH/U0DbqpopaFSFV&#10;bUWLena8dnYlr8fYTjbhFXgNrvTEgQcC8RqMvT8JpeKA2IN3xjPzza/n9GzTKLIW1tWgC5odpJQI&#10;zaGs9bKg7+8vXx1T4jzTJVOgRUG3wtGz2csXp62ZihwqUKWwBEG0m7amoJX3ZpokjleiYe4AjNAo&#10;lGAb5pG1y6S0rEX0RiV5mr5OWrClscCFc3h70QnpLOJLKbi/kdIJT1RBMTYfTxvPRTiT2SmbLi0z&#10;Vc37MNg/RNGwWqPTEeqCeUZWtv4Dqqm5BQfSH3BoEpCy5iLmgNlk6ZNs7ipmRMwFi+PMWCb3/2D5&#10;9frWkrrE3uWUaNZgj75/+/Tz8cuPz18J3mGBWuOmqHdnbm3POSRDthtpm/DHPMgmFnU7FlVsPOF4&#10;mR9PjiZYeo6iPDtJjyYBM9kZG+v8GwENCURBS2j13FpoYz3Z+sr5Tn/QCw4dqLq8rJWKTBgWca4s&#10;WTNs82KZ9R5+01KatJjlJD+MXU9CVl0ekfJbJQKY0u+ExIKEyGMEcRR36IxzoX3WiSpWis7pJMVv&#10;cDvEE9OMgAFZYrgjdg8waHYgA3aXb68fTEWc5NE4/VtgnfFoET2D9qNxU2uwzwEozKr33Olj+Hul&#10;CeQCyi2Oi4XuHTnDL2ts2hVz/pZZfDjYZ1wG/gYPqQDrDT1FSQX243P3QR/nGaWUtPgQC+o+rJgV&#10;lKi3Gif9JDvEjhEfmcPJUY6M3Zcs9iV61ZwDDkGGa8fwSAZ9rwZSWmgecGfMg1cUMc3Rd0G5twNz&#10;7rsFgVuHi/k8quFrNcxf6TvDA3ioapjH+80Ds6afXI8jfw3Do2XTJ7Pb6QZLDfOVB1nHwd7Vta83&#10;vvQ4OP1WCqtkn49au905+wUAAP//AwBQSwMEFAAGAAgAAAAhAHQsP1DeAAAACQEAAA8AAABkcnMv&#10;ZG93bnJldi54bWxMj01PwzAMhu9I/IfISFwmlnYqZS1NJ4TEjQsdCHHLGtNUNE7VZFvLr8ec4OaP&#10;R68fV7vZDeKEU+g9KUjXCQik1pueOgWv+6ebLYgQNRk9eEIFCwbY1ZcXlS6NP9MLnprYCQ6hUGoF&#10;NsaxlDK0Fp0Oaz8i8e7TT05HbqdOmkmfOdwNcpMkuXS6J75g9YiPFtuv5ugUfD8vYbZvq4+soFXa&#10;tM3S0Huv1PXV/HAPIuIc/2D41Wd1qNnp4I9kghgUZHd5zigXRQGCgdtNyoODgm2Wgawr+f+D+gcA&#10;AP//AwBQSwECLQAUAAYACAAAACEAtoM4kv4AAADhAQAAEwAAAAAAAAAAAAAAAAAAAAAAW0NvbnRl&#10;bnRfVHlwZXNdLnhtbFBLAQItABQABgAIAAAAIQA4/SH/1gAAAJQBAAALAAAAAAAAAAAAAAAAAC8B&#10;AABfcmVscy8ucmVsc1BLAQItABQABgAIAAAAIQDxtE00owIAAIMFAAAOAAAAAAAAAAAAAAAAAC4C&#10;AABkcnMvZTJvRG9jLnhtbFBLAQItABQABgAIAAAAIQB0LD9Q3gAAAAkBAAAPAAAAAAAAAAAAAAAA&#10;AP0EAABkcnMvZG93bnJldi54bWxQSwUGAAAAAAQABADzAAAACAYAAAAA&#10;" adj="10800" fillcolor="white [3212]" strokecolor="#243f60 [1604]" strokeweight="1.2pt"/>
            </w:pict>
          </mc:Fallback>
        </mc:AlternateContent>
      </w:r>
    </w:p>
    <w:p w14:paraId="030EA8DC" w14:textId="0EE56DDB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470BBCA" w14:textId="42023454" w:rsidR="002D0289" w:rsidRDefault="00904D71" w:rsidP="002D0289">
      <w:pPr>
        <w:rPr>
          <w:rFonts w:asciiTheme="majorEastAsia" w:eastAsiaTheme="majorEastAsia" w:hAnsiTheme="majorEastAsia" w:cs="Arial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A864389" wp14:editId="1AED85A5">
                <wp:simplePos x="0" y="0"/>
                <wp:positionH relativeFrom="column">
                  <wp:posOffset>3026410</wp:posOffset>
                </wp:positionH>
                <wp:positionV relativeFrom="paragraph">
                  <wp:posOffset>95885</wp:posOffset>
                </wp:positionV>
                <wp:extent cx="285750" cy="219075"/>
                <wp:effectExtent l="19050" t="0" r="19050" b="4762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524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" o:spid="_x0000_s1026" type="#_x0000_t67" style="position:absolute;left:0;text-align:left;margin-left:238.3pt;margin-top:7.55pt;width:22.5pt;height:17.2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pkpAIAAIMFAAAOAAAAZHJzL2Uyb0RvYy54bWysVM1uEzEQviPxDpbvdHdDQ9somypKVYRU&#10;tRUt6tnx2tmVvB5jO9mEV+A1uMKJAw8E4jUYe38SSsUBsQfvjGfmm1/P9HxbK7IR1lWgc5odpZQI&#10;zaGo9Cqn7+4vX5xS4jzTBVOgRU53wtHz2fNn08ZMxAhKUIWwBEG0mzQmp6X3ZpIkjpeiZu4IjNAo&#10;lGBr5pG1q6SwrEH0WiWjNH2VNGALY4EL5/D2ohXSWcSXUnB/I6UTnqicYmw+njaey3AmsymbrCwz&#10;ZcW7MNg/RFGzSqPTAeqCeUbWtvoDqq64BQfSH3GoE5Cy4iLmgNlk6aNs7kpmRMwFi+PMUCb3/2D5&#10;9ebWkqrA3r2kRLMae/T928efXz7/+PSV4B0WqDFugnp35tZ2nEMyZLuVtg5/zINsY1F3Q1HF1hOO&#10;l6PT8ckYS89RNMrO0pNxwEz2xsY6/1pATQKR0wIaPbcWmlhPtrlyvtXv9YJDB6oqLiulIhOGRSyU&#10;JRuGbV6uss7Db1pKkwazHI+OY9eTkFWbR6T8TokApvRbIbEgIfIYQRzFPTrjXGiftaKSFaJ1Ok7x&#10;69328cQ0I2BAlhjugN0B9JotSI/d5tvpB1MRJ3kwTv8WWGs8WETPoP1gXFca7FMACrPqPLf6GP5B&#10;aQK5hGKH42KhfUfO8MsKm3bFnL9lFh8O9hmXgb/BQyrAekNHUVKC/fDUfdDHeUYpJQ0+xJy692tm&#10;BSXqjcZJP8uOsWPER+Z4fDJCxh5KlocSva4XgEOQ4doxPJJB36uelBbqB9wZ8+AVRUxz9J1T7m3P&#10;LHy7IHDrcDGfRzV8rYb5K31neAAPVQ3zeL99YNZ0k+tx5K+hf7Rs8mh2W91gqWG+9iCrONj7unb1&#10;xpceB6fbSmGVHPJRa787Z78AAAD//wMAUEsDBBQABgAIAAAAIQCja7yx3QAAAAkBAAAPAAAAZHJz&#10;L2Rvd25yZXYueG1sTI/BTsMwDIbvSLxDZCQuE0s7bYWVphNC4saFDIS4ZY1pKhqnarKt5ekxJzja&#10;36/fn6vd5HtxwjF2gRTkywwEUhNsR62C1/3TzR2ImAxZ0wdCBTNG2NWXF5UpbTjTC550agWXUCyN&#10;ApfSUEoZG4fexGUYkJh9htGbxOPYSjuaM5f7Xq6yrJDedMQXnBnw0WHzpY9ewffzHCf3tvhYb2mR&#10;60bPmt47pa6vpod7EAmn9BeGX31Wh5qdDuFINopewfq2KDjKYJOD4MBmlfPiwGRbgKwr+f+D+gcA&#10;AP//AwBQSwECLQAUAAYACAAAACEAtoM4kv4AAADhAQAAEwAAAAAAAAAAAAAAAAAAAAAAW0NvbnRl&#10;bnRfVHlwZXNdLnhtbFBLAQItABQABgAIAAAAIQA4/SH/1gAAAJQBAAALAAAAAAAAAAAAAAAAAC8B&#10;AABfcmVscy8ucmVsc1BLAQItABQABgAIAAAAIQAHRwpkpAIAAIMFAAAOAAAAAAAAAAAAAAAAAC4C&#10;AABkcnMvZTJvRG9jLnhtbFBLAQItABQABgAIAAAAIQCja7yx3QAAAAkBAAAPAAAAAAAAAAAAAAAA&#10;AP4EAABkcnMvZG93bnJldi54bWxQSwUGAAAAAAQABADzAAAACAYAAAAA&#10;" adj="10800" fillcolor="white [3212]" strokecolor="#243f60 [1604]" strokeweight="1.2pt"/>
            </w:pict>
          </mc:Fallback>
        </mc:AlternateContent>
      </w:r>
    </w:p>
    <w:p w14:paraId="53E1133E" w14:textId="44071BC4" w:rsidR="002D0289" w:rsidRDefault="002D0289" w:rsidP="002D0289">
      <w:pPr>
        <w:rPr>
          <w:rFonts w:asciiTheme="majorEastAsia" w:eastAsiaTheme="majorEastAsia" w:hAnsiTheme="majorEastAsia" w:cs="Arial"/>
          <w:sz w:val="44"/>
          <w:szCs w:val="44"/>
        </w:rPr>
      </w:pPr>
    </w:p>
    <w:p w14:paraId="6FE46D64" w14:textId="77777777" w:rsidR="002D0289" w:rsidRDefault="002D0289" w:rsidP="002D0289">
      <w:pPr>
        <w:rPr>
          <w:rFonts w:ascii="仿宋" w:eastAsia="仿宋" w:hAnsi="仿宋" w:cs="Arial"/>
          <w:sz w:val="44"/>
          <w:szCs w:val="44"/>
        </w:rPr>
      </w:pPr>
    </w:p>
    <w:p w14:paraId="3AB38284" w14:textId="2F4A80C3" w:rsidR="00EF3B68" w:rsidRPr="002D0289" w:rsidRDefault="00EF3B68" w:rsidP="006C58CF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EF3B68" w:rsidRPr="002D0289" w:rsidSect="006C58CF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B8FC" w14:textId="77777777" w:rsidR="00F0404E" w:rsidRDefault="00F0404E" w:rsidP="00FA7DB9">
      <w:r>
        <w:separator/>
      </w:r>
    </w:p>
  </w:endnote>
  <w:endnote w:type="continuationSeparator" w:id="0">
    <w:p w14:paraId="6169D4C6" w14:textId="77777777" w:rsidR="00F0404E" w:rsidRDefault="00F0404E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93CE6" w14:textId="77777777" w:rsidR="00F0404E" w:rsidRDefault="00F0404E" w:rsidP="00FA7DB9">
      <w:r>
        <w:separator/>
      </w:r>
    </w:p>
  </w:footnote>
  <w:footnote w:type="continuationSeparator" w:id="0">
    <w:p w14:paraId="410DE607" w14:textId="77777777" w:rsidR="00F0404E" w:rsidRDefault="00F0404E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5F68"/>
    <w:rsid w:val="0005708B"/>
    <w:rsid w:val="000637B8"/>
    <w:rsid w:val="000651A8"/>
    <w:rsid w:val="00085810"/>
    <w:rsid w:val="00093ED5"/>
    <w:rsid w:val="000A276B"/>
    <w:rsid w:val="000B063D"/>
    <w:rsid w:val="000E06B1"/>
    <w:rsid w:val="000E0B9A"/>
    <w:rsid w:val="000E7A4F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57CB8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C7952"/>
    <w:rsid w:val="001D1899"/>
    <w:rsid w:val="001D2B38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50D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7CD8"/>
    <w:rsid w:val="003C3EFC"/>
    <w:rsid w:val="003C4765"/>
    <w:rsid w:val="003C58B9"/>
    <w:rsid w:val="003C5B96"/>
    <w:rsid w:val="003F572A"/>
    <w:rsid w:val="003F6056"/>
    <w:rsid w:val="00414072"/>
    <w:rsid w:val="00414DB9"/>
    <w:rsid w:val="00447693"/>
    <w:rsid w:val="004866E8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54FF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0F3C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3FAD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C58CF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52948"/>
    <w:rsid w:val="007611BE"/>
    <w:rsid w:val="00772BA4"/>
    <w:rsid w:val="0078030D"/>
    <w:rsid w:val="007927EB"/>
    <w:rsid w:val="007929A0"/>
    <w:rsid w:val="0079668A"/>
    <w:rsid w:val="007A30D0"/>
    <w:rsid w:val="007B5FDE"/>
    <w:rsid w:val="007C2857"/>
    <w:rsid w:val="007C6A47"/>
    <w:rsid w:val="007E05DA"/>
    <w:rsid w:val="007F4434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A6AB9"/>
    <w:rsid w:val="008A7345"/>
    <w:rsid w:val="008B3806"/>
    <w:rsid w:val="008B395E"/>
    <w:rsid w:val="008E33AB"/>
    <w:rsid w:val="008F05A6"/>
    <w:rsid w:val="00903D8A"/>
    <w:rsid w:val="00904D71"/>
    <w:rsid w:val="00905027"/>
    <w:rsid w:val="00907B1E"/>
    <w:rsid w:val="009112A0"/>
    <w:rsid w:val="00914F2F"/>
    <w:rsid w:val="009152A7"/>
    <w:rsid w:val="0092348F"/>
    <w:rsid w:val="009547CF"/>
    <w:rsid w:val="009552A8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E171C"/>
    <w:rsid w:val="009F32ED"/>
    <w:rsid w:val="009F409F"/>
    <w:rsid w:val="00A1778B"/>
    <w:rsid w:val="00A309D4"/>
    <w:rsid w:val="00A47B83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2591"/>
    <w:rsid w:val="00AA3211"/>
    <w:rsid w:val="00AA3F5F"/>
    <w:rsid w:val="00AB2325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4E59"/>
    <w:rsid w:val="00B65F60"/>
    <w:rsid w:val="00B700D4"/>
    <w:rsid w:val="00B719CA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35A59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A63DF"/>
    <w:rsid w:val="00DB34CB"/>
    <w:rsid w:val="00DC0780"/>
    <w:rsid w:val="00DC07F3"/>
    <w:rsid w:val="00DC0B2E"/>
    <w:rsid w:val="00DC0C74"/>
    <w:rsid w:val="00DC46FE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37B7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D174C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404E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C0FC5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265</cp:revision>
  <cp:lastPrinted>2021-01-25T01:48:00Z</cp:lastPrinted>
  <dcterms:created xsi:type="dcterms:W3CDTF">2021-01-23T07:20:00Z</dcterms:created>
  <dcterms:modified xsi:type="dcterms:W3CDTF">2024-01-30T07:13:00Z</dcterms:modified>
</cp:coreProperties>
</file>